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00"/>
        <w:jc w:val="left"/>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 cy="533400"/>
                    </a:xfrm>
                    <a:prstGeom prst="rect">
                      <a:avLst/>
                    </a:prstGeom>
                  </pic:spPr>
                </pic:pic>
              </a:graphicData>
            </a:graphic>
          </wp:inline>
        </w:drawing>
      </w:r>
    </w:p>
    <w:p>
      <w:pPr>
        <w:spacing w:after="80" w:line="252"/>
      </w:pPr>
      <w:r>
        <w:rPr>
          <w:rFonts w:ascii="Calibri" w:cs="Calibri" w:eastAsia="Calibri" w:hAnsi="Calibri"/>
          <w:b/>
          <w:bCs/>
          <w:color w:val="3D1576"/>
          <w:sz w:val="18"/>
          <w:szCs w:val="18"/>
        </w:rPr>
        <w:t xml:space="preserve">FICHE DE TRANSPARENCE SAFE AI</w:t>
      </w:r>
    </w:p>
    <w:p>
      <w:pPr>
        <w:spacing w:after="100"/>
      </w:pPr>
      <w:r>
        <w:rPr>
          <w:rFonts w:ascii="Calibri" w:cs="Calibri" w:eastAsia="Calibri" w:hAnsi="Calibri"/>
          <w:b/>
          <w:bCs/>
          <w:color w:val="1A0E25"/>
          <w:sz w:val="40"/>
          <w:szCs w:val="40"/>
        </w:rPr>
        <w:t xml:space="preserve">Conception d'un questionnaire XLSForm avec Opti'</w:t>
      </w:r>
    </w:p>
    <w:p>
      <w:pPr>
        <w:spacing w:after="60" w:line="252"/>
      </w:pPr>
      <w:r>
        <w:rPr>
          <w:rFonts w:ascii="Calibri" w:cs="Calibri" w:eastAsia="Calibri" w:hAnsi="Calibri"/>
          <w:color w:val="5A4878"/>
          <w:sz w:val="24"/>
          <w:szCs w:val="24"/>
        </w:rPr>
        <w:t xml:space="preserve">XLSForm Builder, module Questionnaire d'Opti Gemba</w:t>
      </w:r>
    </w:p>
    <w:p>
      <w:pPr>
        <w:spacing w:after="40" w:line="252"/>
      </w:pPr>
      <w:r>
        <w:rPr>
          <w:rFonts w:ascii="Calibri" w:cs="Calibri" w:eastAsia="Calibri" w:hAnsi="Calibri"/>
          <w:color w:val="5A4878"/>
          <w:sz w:val="20"/>
          <w:szCs w:val="20"/>
        </w:rPr>
        <w:t xml:space="preserve">Version allégée (niveau 1), pré-remplie par Opti'</w:t>
      </w:r>
    </w:p>
    <w:p>
      <w:pPr>
        <w:spacing w:after="40" w:line="252"/>
      </w:pPr>
      <w:r>
        <w:rPr>
          <w:rFonts w:ascii="Calibri" w:cs="Calibri" w:eastAsia="Calibri" w:hAnsi="Calibri"/>
          <w:color w:val="5A4878"/>
          <w:sz w:val="18"/>
          <w:szCs w:val="18"/>
        </w:rPr>
        <w:t xml:space="preserve">Décrit l'outil tel qu'il fonctionne au 26 septembre 2026.</w:t>
      </w:r>
    </w:p>
    <w:p>
      <w:pPr>
        <w:spacing w:after="240" w:line="252"/>
      </w:pPr>
      <w:r>
        <w:rPr>
          <w:rFonts w:ascii="Calibri" w:cs="Calibri" w:eastAsia="Calibri" w:hAnsi="Calibri"/>
          <w:color w:val="5A4878"/>
          <w:sz w:val="18"/>
          <w:szCs w:val="18"/>
        </w:rPr>
        <w:t xml:space="preserve">Structure : SAFE AI Tools &amp; Guidance v1.1, CDAC Network, 2026 (fiche « Lean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D1576" w:sz="24"/>
              <w:bottom w:val="none" w:color="FFFFFF" w:sz="0"/>
              <w:right w:val="none" w:color="FFFFFF" w:sz="0"/>
            </w:tcBorders>
            <w:shd w:fill="F4EAFA" w:color="auto" w:val="clear"/>
            <w:tcMar>
              <w:top w:type="dxa" w:w="140"/>
              <w:left w:type="dxa" w:w="220"/>
              <w:bottom w:type="dxa" w:w="140"/>
              <w:right w:type="dxa" w:w="220"/>
            </w:tcMar>
          </w:tcPr>
          <w:p>
            <w:pPr>
              <w:spacing w:after="80"/>
            </w:pPr>
            <w:r>
              <w:rPr>
                <w:rFonts w:ascii="Calibri" w:cs="Calibri" w:eastAsia="Calibri" w:hAnsi="Calibri"/>
                <w:b/>
                <w:bCs/>
                <w:color w:val="3D1576"/>
                <w:sz w:val="21"/>
                <w:szCs w:val="21"/>
              </w:rPr>
              <w:t xml:space="preserve">Comment utiliser ce document</w:t>
            </w:r>
          </w:p>
          <w:p>
            <w:pPr>
              <w:spacing w:after="60" w:line="252"/>
            </w:pPr>
            <w:r>
              <w:rPr>
                <w:rFonts w:ascii="Calibri" w:cs="Calibri" w:eastAsia="Calibri" w:hAnsi="Calibri"/>
                <w:color w:val="1A0E25"/>
                <w:sz w:val="20"/>
                <w:szCs w:val="20"/>
              </w:rPr>
              <w:t xml:space="preserve">Cette fiche suit les six sections de la fiche de transparence allégée du cadre SAFE AI. </w:t>
            </w:r>
            <w:r>
              <w:rPr>
                <w:rFonts w:ascii="Calibri" w:cs="Calibri" w:eastAsia="Calibri" w:hAnsi="Calibri"/>
                <w:b/>
                <w:bCs/>
                <w:color w:val="1A0E25"/>
                <w:sz w:val="20"/>
                <w:szCs w:val="20"/>
              </w:rPr>
              <w:t xml:space="preserve">Opti' a rempli ce qu'il sait de son propre outil</w:t>
            </w:r>
            <w:r>
              <w:rPr>
                <w:rFonts w:ascii="Calibri" w:cs="Calibri" w:eastAsia="Calibri" w:hAnsi="Calibri"/>
                <w:color w:val="1A0E25"/>
                <w:sz w:val="20"/>
                <w:szCs w:val="20"/>
              </w:rPr>
              <w:t xml:space="preserve"> : ce qu'il fait, les données qu'il utilise, ses garde-fous et ses limites.</w:t>
            </w:r>
          </w:p>
          <w:p>
            <w:pPr>
              <w:spacing w:after="60" w:line="252"/>
            </w:pPr>
            <w:r>
              <w:rPr>
                <w:rFonts w:ascii="Calibri" w:cs="Calibri" w:eastAsia="Calibri" w:hAnsi="Calibri"/>
                <w:b/>
                <w:bCs/>
                <w:color w:val="1A0E25"/>
                <w:sz w:val="20"/>
                <w:szCs w:val="20"/>
              </w:rPr>
              <w:t xml:space="preserve">Votre organisation complète ce qu'elle seule sait</w:t>
            </w:r>
            <w:r>
              <w:rPr>
                <w:rFonts w:ascii="Calibri" w:cs="Calibri" w:eastAsia="Calibri" w:hAnsi="Calibri"/>
                <w:color w:val="1A0E25"/>
                <w:sz w:val="20"/>
                <w:szCs w:val="20"/>
              </w:rPr>
              <w:t xml:space="preserve"> : le contexte d'utilisation, les personnes responsables, les décisions prises. Ces champs sont </w:t>
            </w:r>
            <w:r>
              <w:rPr>
                <w:rFonts w:ascii="Calibri" w:cs="Calibri" w:eastAsia="Calibri" w:hAnsi="Calibri"/>
                <w:i/>
                <w:iCs/>
                <w:color w:val="8A5A00"/>
                <w:sz w:val="20"/>
                <w:szCs w:val="20"/>
                <w:highlight w:val="yellow"/>
                <w:highlightCs w:val="yellow"/>
              </w:rPr>
              <w:t xml:space="preserve">[surlignés en jaune]</w:t>
            </w:r>
            <w:r>
              <w:rPr>
                <w:rFonts w:ascii="Calibri" w:cs="Calibri" w:eastAsia="Calibri" w:hAnsi="Calibri"/>
                <w:color w:val="1A0E25"/>
                <w:sz w:val="20"/>
                <w:szCs w:val="20"/>
              </w:rPr>
              <w:t xml:space="preserve">.</w:t>
            </w:r>
          </w:p>
          <w:p>
            <w:pPr>
              <w:spacing w:after="60" w:line="252"/>
            </w:pPr>
            <w:r>
              <w:rPr>
                <w:rFonts w:ascii="Calibri" w:cs="Calibri" w:eastAsia="Calibri" w:hAnsi="Calibri"/>
                <w:color w:val="1A0E25"/>
                <w:sz w:val="20"/>
                <w:szCs w:val="20"/>
              </w:rPr>
              <w:t xml:space="preserve">Les réponses aux lignes rouges de la section 2 sont </w:t>
            </w:r>
            <w:r>
              <w:rPr>
                <w:rFonts w:ascii="Calibri" w:cs="Calibri" w:eastAsia="Calibri" w:hAnsi="Calibri"/>
                <w:b/>
                <w:bCs/>
                <w:color w:val="1A0E25"/>
                <w:sz w:val="20"/>
                <w:szCs w:val="20"/>
              </w:rPr>
              <w:t xml:space="preserve">pré-cochées avec leur justification</w:t>
            </w:r>
            <w:r>
              <w:rPr>
                <w:rFonts w:ascii="Calibri" w:cs="Calibri" w:eastAsia="Calibri" w:hAnsi="Calibri"/>
                <w:color w:val="1A0E25"/>
                <w:sz w:val="20"/>
                <w:szCs w:val="20"/>
              </w:rPr>
              <w:t xml:space="preserve"> : ce sont des propositions à confirmer, pas des décisions prises à votre place.</w:t>
            </w:r>
          </w:p>
          <w:p>
            <w:pPr>
              <w:spacing w:after="60" w:line="252"/>
            </w:pPr>
            <w:r>
              <w:rPr>
                <w:rFonts w:ascii="Calibri" w:cs="Calibri" w:eastAsia="Calibri" w:hAnsi="Calibri"/>
                <w:color w:val="1A0E25"/>
                <w:sz w:val="20"/>
                <w:szCs w:val="20"/>
              </w:rPr>
              <w:t xml:space="preserve">La fiche n'engage rien tant que la personne responsable (Senior Responsible Owner) ne l'a pas relue, complétée et signée. Le document est modifiable : adaptez-le à votre organisation.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A5A00" w:sz="24"/>
              <w:bottom w:val="none" w:color="FFFFFF" w:sz="0"/>
              <w:right w:val="none" w:color="FFFFFF" w:sz="0"/>
            </w:tcBorders>
            <w:shd w:fill="FFF4D6" w:color="auto" w:val="clear"/>
            <w:tcMar>
              <w:top w:type="dxa" w:w="140"/>
              <w:left w:type="dxa" w:w="220"/>
              <w:bottom w:type="dxa" w:w="140"/>
              <w:right w:type="dxa" w:w="220"/>
            </w:tcMar>
          </w:tcPr>
          <w:p>
            <w:pPr>
              <w:spacing w:after="80"/>
            </w:pPr>
            <w:r>
              <w:rPr>
                <w:rFonts w:ascii="Calibri" w:cs="Calibri" w:eastAsia="Calibri" w:hAnsi="Calibri"/>
                <w:b/>
                <w:bCs/>
                <w:color w:val="8A5A00"/>
                <w:sz w:val="21"/>
                <w:szCs w:val="21"/>
              </w:rPr>
              <w:t xml:space="preserve">Pourquoi la version allégée</w:t>
            </w:r>
          </w:p>
          <w:p>
            <w:pPr>
              <w:spacing w:after="60" w:line="252"/>
            </w:pPr>
            <w:r>
              <w:rPr>
                <w:rFonts w:ascii="Calibri" w:cs="Calibri" w:eastAsia="Calibri" w:hAnsi="Calibri"/>
                <w:color w:val="1A0E25"/>
                <w:sz w:val="20"/>
                <w:szCs w:val="20"/>
              </w:rPr>
              <w:t xml:space="preserve">Le cadre SAFE AI range en </w:t>
            </w:r>
            <w:r>
              <w:rPr>
                <w:rFonts w:ascii="Calibri" w:cs="Calibri" w:eastAsia="Calibri" w:hAnsi="Calibri"/>
                <w:b/>
                <w:bCs/>
                <w:color w:val="1A0E25"/>
                <w:sz w:val="20"/>
                <w:szCs w:val="20"/>
              </w:rPr>
              <w:t xml:space="preserve">niveau 1</w:t>
            </w:r>
            <w:r>
              <w:rPr>
                <w:rFonts w:ascii="Calibri" w:cs="Calibri" w:eastAsia="Calibri" w:hAnsi="Calibri"/>
                <w:color w:val="1A0E25"/>
                <w:sz w:val="20"/>
                <w:szCs w:val="20"/>
              </w:rPr>
              <w:t xml:space="preserve"> les outils internes d'aide à la conception qui ne décident pas de l'accès des personnes à l'assistance, à la protection ou à l'information. C'est l'usage du Builder : il produit un questionnaire que votre équipe relit, teste et administre.</w:t>
            </w:r>
          </w:p>
          <w:p>
            <w:pPr>
              <w:spacing w:after="60" w:line="252"/>
            </w:pPr>
            <w:r>
              <w:rPr>
                <w:rFonts w:ascii="Calibri" w:cs="Calibri" w:eastAsia="Calibri" w:hAnsi="Calibri"/>
                <w:b/>
                <w:bCs/>
                <w:color w:val="1A0E25"/>
                <w:sz w:val="20"/>
                <w:szCs w:val="20"/>
              </w:rPr>
              <w:t xml:space="preserve">Le questionnaire, lui, sera posé à des personnes.</w:t>
            </w:r>
            <w:r>
              <w:rPr>
                <w:rFonts w:ascii="Calibri" w:cs="Calibri" w:eastAsia="Calibri" w:hAnsi="Calibri"/>
                <w:color w:val="1A0E25"/>
                <w:sz w:val="20"/>
                <w:szCs w:val="20"/>
              </w:rPr>
              <w:t xml:space="preserve"> Ses formulations, son consentement et ses questions sensibles relèvent de votre équipe, et de votre évaluation d'impact si le sujet est à risque (protection, VBG, santé mentale).</w:t>
            </w:r>
          </w:p>
        </w:tc>
      </w:tr>
    </w:tbl>
    <w:p>
      <w:pPr>
        <w:pageBreakBefore/>
      </w:pPr>
    </w:p>
    <w:p>
      <w:pPr>
        <w:pStyle w:val="Heading1"/>
        <w:keepNext/>
        <w:pBdr>
          <w:bottom w:val="single" w:color="3D1576" w:sz="8" w:space="4"/>
        </w:pBdr>
        <w:spacing w:after="120" w:before="320"/>
      </w:pPr>
      <w:r>
        <w:rPr>
          <w:rFonts w:ascii="Calibri" w:cs="Calibri" w:eastAsia="Calibri" w:hAnsi="Calibri"/>
          <w:b/>
          <w:bCs/>
          <w:color w:val="3D1576"/>
          <w:sz w:val="28"/>
          <w:szCs w:val="28"/>
        </w:rPr>
        <w:t xml:space="preserve">1. Aperçu du système</w:t>
      </w:r>
    </w:p>
    <w:p>
      <w:pPr>
        <w:spacing w:after="60" w:line="252"/>
      </w:pPr>
      <w:r>
        <w:rPr>
          <w:rFonts w:ascii="Calibri" w:cs="Calibri" w:eastAsia="Calibri" w:hAnsi="Calibri"/>
          <w:b/>
          <w:bCs/>
          <w:color w:val="8A5A00"/>
          <w:sz w:val="18"/>
          <w:szCs w:val="18"/>
        </w:rPr>
        <w:t xml:space="preserve">▲ Section à rendre publique au déploiement</w:t>
      </w:r>
    </w:p>
    <w:p>
      <w:pPr>
        <w:spacing w:after="100" w:line="252"/>
      </w:pPr>
      <w:r>
        <w:rPr>
          <w:rFonts w:ascii="Calibri" w:cs="Calibri" w:eastAsia="Calibri" w:hAnsi="Calibri"/>
          <w:i/>
          <w:iCs/>
          <w:color w:val="5A4878"/>
          <w:sz w:val="18"/>
          <w:szCs w:val="18"/>
        </w:rPr>
        <w:t xml:space="preserve">À remplir par : responsable de programme, avec le responsable technique. Objet : dire l'intention, le périmètre et l'alignement humanitaire.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Informations de base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Nom</w:t>
            </w:r>
            <w:r>
              <w:rPr>
                <w:rFonts w:ascii="Calibri" w:cs="Calibri" w:eastAsia="Calibri" w:hAnsi="Calibri"/>
                <w:color w:val="1A0E25"/>
                <w:sz w:val="19"/>
                <w:szCs w:val="19"/>
              </w:rPr>
              <w:t xml:space="preserve"> : Opti', XLSForm Builder (module Questionnaire d'Opti Gemba).</w:t>
            </w:r>
          </w:p>
          <w:p>
            <w:pPr>
              <w:spacing w:after="50" w:line="252"/>
            </w:pPr>
            <w:r>
              <w:rPr>
                <w:rFonts w:ascii="Calibri" w:cs="Calibri" w:eastAsia="Calibri" w:hAnsi="Calibri"/>
                <w:b/>
                <w:bCs/>
                <w:color w:val="1A0E25"/>
                <w:sz w:val="19"/>
                <w:szCs w:val="19"/>
              </w:rPr>
              <w:t xml:space="preserve">Version</w:t>
            </w:r>
            <w:r>
              <w:rPr>
                <w:rFonts w:ascii="Calibri" w:cs="Calibri" w:eastAsia="Calibri" w:hAnsi="Calibri"/>
                <w:color w:val="1A0E25"/>
                <w:sz w:val="19"/>
                <w:szCs w:val="19"/>
              </w:rPr>
              <w:t xml:space="preserve"> : service en ligne, décrit au 26/09/2026. Version utilisée par votre organisation : </w:t>
            </w:r>
            <w:r>
              <w:rPr>
                <w:rFonts w:ascii="Calibri" w:cs="Calibri" w:eastAsia="Calibri" w:hAnsi="Calibri"/>
                <w:i/>
                <w:iCs/>
                <w:color w:val="8A5A00"/>
                <w:sz w:val="19"/>
                <w:szCs w:val="19"/>
                <w:highlight w:val="yellow"/>
                <w:highlightCs w:val="yellow"/>
              </w:rPr>
              <w:t xml:space="preserve">[date de première utilisation]</w:t>
            </w:r>
          </w:p>
          <w:p>
            <w:pPr>
              <w:spacing w:after="50" w:line="252"/>
            </w:pPr>
            <w:r>
              <w:rPr>
                <w:rFonts w:ascii="Calibri" w:cs="Calibri" w:eastAsia="Calibri" w:hAnsi="Calibri"/>
                <w:b/>
                <w:bCs/>
                <w:color w:val="1A0E25"/>
                <w:sz w:val="19"/>
                <w:szCs w:val="19"/>
              </w:rPr>
              <w:t xml:space="preserve">Développeur</w:t>
            </w:r>
            <w:r>
              <w:rPr>
                <w:rFonts w:ascii="Calibri" w:cs="Calibri" w:eastAsia="Calibri" w:hAnsi="Calibri"/>
                <w:color w:val="1A0E25"/>
                <w:sz w:val="19"/>
                <w:szCs w:val="19"/>
              </w:rPr>
              <w:t xml:space="preserve"> : Thomas LEQUEUX Consulting (France), éditeur d'Opti'.</w:t>
            </w:r>
          </w:p>
          <w:p>
            <w:pPr>
              <w:spacing w:after="50" w:line="252"/>
            </w:pPr>
            <w:r>
              <w:rPr>
                <w:rFonts w:ascii="Calibri" w:cs="Calibri" w:eastAsia="Calibri" w:hAnsi="Calibri"/>
                <w:b/>
                <w:bCs/>
                <w:color w:val="1A0E25"/>
                <w:sz w:val="19"/>
                <w:szCs w:val="19"/>
              </w:rPr>
              <w:t xml:space="preserve">Modèles</w:t>
            </w:r>
            <w:r>
              <w:rPr>
                <w:rFonts w:ascii="Calibri" w:cs="Calibri" w:eastAsia="Calibri" w:hAnsi="Calibri"/>
                <w:color w:val="1A0E25"/>
                <w:sz w:val="19"/>
                <w:szCs w:val="19"/>
              </w:rPr>
              <w:t xml:space="preserve"> : Mistral Large (conception des questions, conditions, calculs, traduction) et Mistral Small (classement des demandes, tri des modalités « Autre »).</w:t>
            </w:r>
          </w:p>
          <w:p>
            <w:pPr>
              <w:spacing w:after="50" w:line="252"/>
            </w:pPr>
            <w:r>
              <w:rPr>
                <w:rFonts w:ascii="Calibri" w:cs="Calibri" w:eastAsia="Calibri" w:hAnsi="Calibri"/>
                <w:b/>
                <w:bCs/>
                <w:color w:val="1A0E25"/>
                <w:sz w:val="19"/>
                <w:szCs w:val="19"/>
              </w:rPr>
              <w:t xml:space="preserve">Type</w:t>
            </w:r>
            <w:r>
              <w:rPr>
                <w:rFonts w:ascii="Calibri" w:cs="Calibri" w:eastAsia="Calibri" w:hAnsi="Calibri"/>
                <w:color w:val="1A0E25"/>
                <w:sz w:val="19"/>
                <w:szCs w:val="19"/>
              </w:rPr>
              <w:t xml:space="preserve"> : IA générative d'aide à la conception. La syntaxe, les noms de variables, les formules et la validité ODK sont contrôlés par des règles fixes, pas par le modèle.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Objet</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Écrire un questionnaire numérique au format XLSForm (KoboToolbox, ODK) demande une syntaxe que peu d'équipes MEAL maîtrisent, et ses erreurs n'apparaissent souvent qu'au déploiement, voire sur le terrain. Le Builder propose les questions, écrit la syntaxe, et vérifie que le fichier sera accepté par ODK avant qu'il ne parte.</w:t>
            </w:r>
          </w:p>
          <w:p>
            <w:pPr>
              <w:spacing w:after="50" w:line="252"/>
            </w:pPr>
            <w:r>
              <w:rPr>
                <w:rFonts w:ascii="Calibri" w:cs="Calibri" w:eastAsia="Calibri" w:hAnsi="Calibri"/>
                <w:color w:val="1A0E25"/>
                <w:sz w:val="19"/>
                <w:szCs w:val="19"/>
              </w:rPr>
              <w:t xml:space="preserve">Pour un questionnaire déjà rédigé en Word ou en PDF, il transcrit le document sans le réécrire : le document fait autorité.</w:t>
            </w:r>
          </w:p>
          <w:p>
            <w:pPr>
              <w:spacing w:after="50" w:line="252"/>
            </w:pPr>
            <w:r>
              <w:rPr>
                <w:rFonts w:ascii="Calibri" w:cs="Calibri" w:eastAsia="Calibri" w:hAnsi="Calibri"/>
                <w:color w:val="1A0E25"/>
                <w:sz w:val="19"/>
                <w:szCs w:val="19"/>
              </w:rPr>
              <w:t xml:space="preserve">Pourquoi l'IA est le bon outil dans votre cas : </w:t>
            </w:r>
            <w:r>
              <w:rPr>
                <w:rFonts w:ascii="Calibri" w:cs="Calibri" w:eastAsia="Calibri" w:hAnsi="Calibri"/>
                <w:i/>
                <w:iCs/>
                <w:color w:val="8A5A00"/>
                <w:sz w:val="19"/>
                <w:szCs w:val="19"/>
                <w:highlight w:val="yellow"/>
                <w:highlightCs w:val="yellow"/>
              </w:rPr>
              <w:t xml:space="preserve">[une phrase propre à votre contexte]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Contexte de déploiement</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Où</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[pays, projet, enquête]</w:t>
            </w:r>
          </w:p>
          <w:p>
            <w:pPr>
              <w:spacing w:after="50" w:line="252"/>
            </w:pPr>
            <w:r>
              <w:rPr>
                <w:rFonts w:ascii="Calibri" w:cs="Calibri" w:eastAsia="Calibri" w:hAnsi="Calibri"/>
                <w:b/>
                <w:bCs/>
                <w:color w:val="1A0E25"/>
                <w:sz w:val="19"/>
                <w:szCs w:val="19"/>
              </w:rPr>
              <w:t xml:space="preserve">Qui pourrait être affecté</w:t>
            </w:r>
            <w:r>
              <w:rPr>
                <w:rFonts w:ascii="Calibri" w:cs="Calibri" w:eastAsia="Calibri" w:hAnsi="Calibri"/>
                <w:color w:val="1A0E25"/>
                <w:sz w:val="19"/>
                <w:szCs w:val="19"/>
              </w:rPr>
              <w:t xml:space="preserve"> : les personnes interrogées avec le questionnaire produit (formulations, consentement, durée), et les enquêteurs.</w:t>
            </w:r>
          </w:p>
          <w:p>
            <w:pPr>
              <w:spacing w:after="50" w:line="252"/>
            </w:pPr>
            <w:r>
              <w:rPr>
                <w:rFonts w:ascii="Calibri" w:cs="Calibri" w:eastAsia="Calibri" w:hAnsi="Calibri"/>
                <w:b/>
                <w:bCs/>
                <w:color w:val="1A0E25"/>
                <w:sz w:val="19"/>
                <w:szCs w:val="19"/>
              </w:rPr>
              <w:t xml:space="preserve">Tourné vers les communautés, ou influe sur l'accès à l'assistance, à la protection ou à l'information ?</w:t>
            </w:r>
            <w:r>
              <w:rPr>
                <w:rFonts w:ascii="Calibri" w:cs="Calibri" w:eastAsia="Calibri" w:hAnsi="Calibri"/>
                <w:color w:val="1A0E25"/>
                <w:sz w:val="19"/>
                <w:szCs w:val="19"/>
              </w:rPr>
              <w:t xml:space="preserve"> ☐ Oui   ☒ Non</w:t>
            </w:r>
          </w:p>
          <w:p>
            <w:pPr>
              <w:spacing w:after="50" w:line="252"/>
            </w:pPr>
            <w:r>
              <w:rPr>
                <w:rFonts w:ascii="Calibri" w:cs="Calibri" w:eastAsia="Calibri" w:hAnsi="Calibri"/>
                <w:color w:val="1A0E25"/>
                <w:sz w:val="19"/>
                <w:szCs w:val="19"/>
              </w:rPr>
              <w:t xml:space="preserve">Le Builder n'échange pas avec les répondants : il produit un fichier que l'équipe relit, teste et fait administrer par des enquêteurs. À cocher « Oui » si un questionnaire généré était diffusé sans relecture humaine.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Architecture et pile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Voie d'architecture</w:t>
            </w:r>
            <w:r>
              <w:rPr>
                <w:rFonts w:ascii="Calibri" w:cs="Calibri" w:eastAsia="Calibri" w:hAnsi="Calibri"/>
                <w:color w:val="1A0E25"/>
                <w:sz w:val="19"/>
                <w:szCs w:val="19"/>
              </w:rPr>
              <w:t xml:space="preserve"> : ☐ Construit localement  ☐ IA frugale ou légère  ☐ Modèle à poids ouverts  ☒ Modèle de fondation commercial  ☐ Hybride</w:t>
            </w:r>
          </w:p>
          <w:p>
            <w:pPr>
              <w:spacing w:after="50" w:line="252"/>
            </w:pPr>
            <w:r>
              <w:rPr>
                <w:rFonts w:ascii="Calibri" w:cs="Calibri" w:eastAsia="Calibri" w:hAnsi="Calibri"/>
                <w:b/>
                <w:bCs/>
                <w:color w:val="1A0E25"/>
                <w:sz w:val="19"/>
                <w:szCs w:val="19"/>
              </w:rPr>
              <w:t xml:space="preserve">Fournisseurs</w:t>
            </w:r>
            <w:r>
              <w:rPr>
                <w:rFonts w:ascii="Calibri" w:cs="Calibri" w:eastAsia="Calibri" w:hAnsi="Calibri"/>
                <w:color w:val="1A0E25"/>
                <w:sz w:val="19"/>
                <w:szCs w:val="19"/>
              </w:rPr>
              <w:t xml:space="preserve"> :</w:t>
            </w:r>
          </w:p>
          <w:p>
            <w:pPr>
              <w:spacing w:after="50" w:line="252"/>
              <w:ind w:left="260" w:hanging="200"/>
            </w:pPr>
            <w:r>
              <w:rPr>
                <w:rFonts w:ascii="Calibri" w:cs="Calibri" w:eastAsia="Calibri" w:hAnsi="Calibri"/>
                <w:color w:val="1A0E25"/>
                <w:sz w:val="19"/>
                <w:szCs w:val="19"/>
              </w:rPr>
              <w:t xml:space="preserve">• Thomas LEQUEUX Consulting : application Opti' et serveur applicatif.</w:t>
            </w:r>
          </w:p>
          <w:p>
            <w:pPr>
              <w:spacing w:after="50" w:line="252"/>
              <w:ind w:left="260" w:hanging="200"/>
            </w:pPr>
            <w:r>
              <w:rPr>
                <w:rFonts w:ascii="Calibri" w:cs="Calibri" w:eastAsia="Calibri" w:hAnsi="Calibri"/>
                <w:color w:val="1A0E25"/>
                <w:sz w:val="19"/>
                <w:szCs w:val="19"/>
              </w:rPr>
              <w:t xml:space="preserve">• Mistral AI (France) : modèles de langage, appelés par API. Données hébergées dans l'Union européenne ; sur le plan utilisé (Scale), les entrées et sorties ne servent pas à entraîner les modèles, et sont conservées 30 jours pour la surveillance des abus.</w:t>
            </w:r>
          </w:p>
          <w:p>
            <w:pPr>
              <w:spacing w:after="50" w:line="252"/>
              <w:ind w:left="260" w:hanging="200"/>
            </w:pPr>
            <w:r>
              <w:rPr>
                <w:rFonts w:ascii="Calibri" w:cs="Calibri" w:eastAsia="Calibri" w:hAnsi="Calibri"/>
                <w:color w:val="1A0E25"/>
                <w:sz w:val="19"/>
                <w:szCs w:val="19"/>
              </w:rPr>
              <w:t xml:space="preserve">• Supabase : base de données, hébergée sur Amazon Web Services en Europe.</w:t>
            </w:r>
          </w:p>
          <w:p>
            <w:pPr>
              <w:spacing w:after="50" w:line="252"/>
              <w:ind w:left="260" w:hanging="200"/>
            </w:pPr>
            <w:r>
              <w:rPr>
                <w:rFonts w:ascii="Calibri" w:cs="Calibri" w:eastAsia="Calibri" w:hAnsi="Calibri"/>
                <w:color w:val="1A0E25"/>
                <w:sz w:val="19"/>
                <w:szCs w:val="19"/>
              </w:rPr>
              <w:t xml:space="preserve">• Service de validation ODK (pyxform et ODK Validate, le même couple que KoboToolbox au déploiement), opéré pour Opti' ; il reçoit le fichier XLSForm, sans réponse de répondant.</w:t>
            </w:r>
          </w:p>
          <w:p>
            <w:pPr>
              <w:spacing w:after="50" w:line="252"/>
            </w:pPr>
            <w:r>
              <w:rPr>
                <w:rFonts w:ascii="Calibri" w:cs="Calibri" w:eastAsia="Calibri" w:hAnsi="Calibri"/>
                <w:b/>
                <w:bCs/>
                <w:color w:val="1A0E25"/>
                <w:sz w:val="19"/>
                <w:szCs w:val="19"/>
              </w:rPr>
              <w:t xml:space="preserve">Dépendances clés</w:t>
            </w:r>
            <w:r>
              <w:rPr>
                <w:rFonts w:ascii="Calibri" w:cs="Calibri" w:eastAsia="Calibri" w:hAnsi="Calibri"/>
                <w:color w:val="1A0E25"/>
                <w:sz w:val="19"/>
                <w:szCs w:val="19"/>
              </w:rPr>
              <w:t xml:space="preserve"> : connexion internet pour générer et valider (l'édition et l'audit local fonctionnent hors ligne) ; KoboToolbox si vous déployez directement depuis Opti'.</w:t>
            </w:r>
          </w:p>
          <w:p>
            <w:pPr>
              <w:spacing w:after="50" w:line="252"/>
            </w:pPr>
            <w:r>
              <w:rPr>
                <w:rFonts w:ascii="Calibri" w:cs="Calibri" w:eastAsia="Calibri" w:hAnsi="Calibri"/>
                <w:b/>
                <w:bCs/>
                <w:color w:val="1A0E25"/>
                <w:sz w:val="19"/>
                <w:szCs w:val="19"/>
              </w:rPr>
              <w:t xml:space="preserve">Droit d'audit</w:t>
            </w:r>
            <w:r>
              <w:rPr>
                <w:rFonts w:ascii="Calibri" w:cs="Calibri" w:eastAsia="Calibri" w:hAnsi="Calibri"/>
                <w:color w:val="1A0E25"/>
                <w:sz w:val="19"/>
                <w:szCs w:val="19"/>
              </w:rPr>
              <w:t xml:space="preserve"> : les conditions d'utilisation standard d'Opti' ne prévoient pas de clause d'audit. </w:t>
            </w:r>
            <w:r>
              <w:rPr>
                <w:rFonts w:ascii="Calibri" w:cs="Calibri" w:eastAsia="Calibri" w:hAnsi="Calibri"/>
                <w:i/>
                <w:iCs/>
                <w:color w:val="8A5A00"/>
                <w:sz w:val="19"/>
                <w:szCs w:val="19"/>
                <w:highlight w:val="yellow"/>
                <w:highlightCs w:val="yellow"/>
              </w:rPr>
              <w:t xml:space="preserve">[À négocier par contrat si votre politique l'exige, ou indiquer « non » et en informer l'instance de supervision]</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Garde-fous et limites connues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Humanitaires</w:t>
            </w:r>
            <w:r>
              <w:rPr>
                <w:rFonts w:ascii="Calibri" w:cs="Calibri" w:eastAsia="Calibri" w:hAnsi="Calibri"/>
                <w:color w:val="1A0E25"/>
                <w:sz w:val="19"/>
                <w:szCs w:val="19"/>
              </w:rPr>
              <w:t xml:space="preserve"> : le plan des sections s'affiche avant la génération ; un module de consentement éclairé ouvre le questionnaire et conditionne la suite ; à l'import, le texte de votre document est recopié à l'identique, et les traductions déjà relues ne sont jamais écrasées ; ce qu'Opti' ajoute (une question « Précisez » après « Autre ») est signalé comme ajouté.</w:t>
            </w:r>
          </w:p>
          <w:p>
            <w:pPr>
              <w:spacing w:after="50" w:line="252"/>
            </w:pPr>
            <w:r>
              <w:rPr>
                <w:rFonts w:ascii="Calibri" w:cs="Calibri" w:eastAsia="Calibri" w:hAnsi="Calibri"/>
                <w:b/>
                <w:bCs/>
                <w:color w:val="1A0E25"/>
                <w:sz w:val="19"/>
                <w:szCs w:val="19"/>
              </w:rPr>
              <w:t xml:space="preserve">Techniques</w:t>
            </w:r>
            <w:r>
              <w:rPr>
                <w:rFonts w:ascii="Calibri" w:cs="Calibri" w:eastAsia="Calibri" w:hAnsi="Calibri"/>
                <w:color w:val="1A0E25"/>
                <w:sz w:val="19"/>
                <w:szCs w:val="19"/>
              </w:rPr>
              <w:t xml:space="preserve"> : aucune formule ne sort sans être compilée (réparée sans IA si c'est possible, retirée et signalée sinon) ; un nom de variable inexistant est refusé, jamais deviné ; les scores sont vérifiés arithmétiquement ; un audit local puis une validation ODK réelle précèdent l'export et le déploiement ; toute modification est annulable.</w:t>
            </w:r>
          </w:p>
          <w:p>
            <w:pPr>
              <w:spacing w:after="50" w:line="252"/>
            </w:pPr>
            <w:r>
              <w:rPr>
                <w:rFonts w:ascii="Calibri" w:cs="Calibri" w:eastAsia="Calibri" w:hAnsi="Calibri"/>
                <w:b/>
                <w:bCs/>
                <w:color w:val="1A0E25"/>
                <w:sz w:val="19"/>
                <w:szCs w:val="19"/>
              </w:rPr>
              <w:t xml:space="preserve">Juridiques et éthiques</w:t>
            </w:r>
            <w:r>
              <w:rPr>
                <w:rFonts w:ascii="Calibri" w:cs="Calibri" w:eastAsia="Calibri" w:hAnsi="Calibri"/>
                <w:color w:val="1A0E25"/>
                <w:sz w:val="19"/>
                <w:szCs w:val="19"/>
              </w:rPr>
              <w:t xml:space="preserve"> : contenus sensibles chiffrés côté serveur (AES-256-GCM), clé isolée du code et de la base ; aucune donnée ne sert à entraîner un modèle ; conformité RGPD, politique de confidentialité publique.</w:t>
            </w:r>
          </w:p>
          <w:p>
            <w:pPr>
              <w:spacing w:after="50" w:line="252"/>
            </w:pPr>
            <w:r>
              <w:rPr>
                <w:rFonts w:ascii="Calibri" w:cs="Calibri" w:eastAsia="Calibri" w:hAnsi="Calibri"/>
                <w:b/>
                <w:bCs/>
                <w:color w:val="1A0E25"/>
                <w:sz w:val="19"/>
                <w:szCs w:val="19"/>
              </w:rPr>
              <w:t xml:space="preserve">Limites connues</w:t>
            </w:r>
            <w:r>
              <w:rPr>
                <w:rFonts w:ascii="Calibri" w:cs="Calibri" w:eastAsia="Calibri" w:hAnsi="Calibri"/>
                <w:color w:val="1A0E25"/>
                <w:sz w:val="19"/>
                <w:szCs w:val="19"/>
              </w:rPr>
              <w:t xml:space="preserve"> : un fichier accepté par ODK n'est pas pour autant un bon questionnaire ; les formulations générées peuvent être orientées ou mal adaptées au contexte ; les traductions automatiques doivent être relues par un locuteur ; le texte de consentement généré est générique ; par défaut, les questions sont obligatoires, y compris les sensibles : prévoir une modalité « je ne souhaite pas répondre » là où il le faut. Méthode complète : myoptibot.com/methodologie-xlsform/</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p>
            <w:pPr>
              <w:spacing w:after="50" w:line="252"/>
            </w:pPr>
            <w:r>
              <w:rPr>
                <w:rFonts w:ascii="Calibri" w:cs="Calibri" w:eastAsia="Calibri" w:hAnsi="Calibri"/>
                <w:color w:val="1A0E25"/>
                <w:sz w:val="19"/>
                <w:szCs w:val="19"/>
              </w:rPr>
              <w:t xml:space="preserve">Confirme que cette section décrit le système tel qu'il est utilisé, et autorise le passage au suivi. À mettre à jour à tout changement important.</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2. Lignes rouges des principes humanitaires</w:t>
      </w:r>
    </w:p>
    <w:p>
      <w:pPr>
        <w:spacing w:after="100" w:line="252"/>
      </w:pPr>
      <w:r>
        <w:rPr>
          <w:rFonts w:ascii="Calibri" w:cs="Calibri" w:eastAsia="Calibri" w:hAnsi="Calibri"/>
          <w:i/>
          <w:iCs/>
          <w:color w:val="5A4878"/>
          <w:sz w:val="18"/>
          <w:szCs w:val="18"/>
        </w:rPr>
        <w:t xml:space="preserve">À remplir par : responsable de programme, avec une relecture éthique ou juridique. Pour un usage de niveau 1, toute réponse « Oui » ou « Potentiellement » fait passer à la fiche complète. Reporter ici les réponses de votre évaluation d'impact SAFE 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4338"/>
        <w:gridCol w:w="3800"/>
      </w:tblGrid>
      <w:tr>
        <w:trPr>
          <w:tblHeader/>
        </w:trPr>
        <w:tc>
          <w:tcPr>
            <w:tcW w:type="dxa" w:w="15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Principe</w:t>
            </w:r>
          </w:p>
        </w:tc>
        <w:tc>
          <w:tcPr>
            <w:tcW w:type="dxa" w:w="43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Ligne rouge</w:t>
            </w:r>
          </w:p>
        </w:tc>
        <w:tc>
          <w:tcPr>
            <w:tcW w:type="dxa" w:w="38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Impartialité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Exclusion systémique</w:t>
            </w:r>
            <w:r>
              <w:rPr>
                <w:rFonts w:ascii="Calibri" w:cs="Calibri" w:eastAsia="Calibri" w:hAnsi="Calibri"/>
                <w:color w:val="1A0E25"/>
                <w:sz w:val="19"/>
                <w:szCs w:val="19"/>
              </w:rPr>
              <w:t xml:space="preserve"> : le système pourrait-il exclure ou désavantager des groupes, sans que cela puisse être détecté et corrigé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Le Builder ne sélectionne personne. Risque indirect : un questionnaire dans une langue ou avec des formulations inadaptées écarte une partie des répondants. Atténuation : langues déclarées par l'équipe, relecture, test pilote.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Impartialité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Absence de recours</w:t>
            </w:r>
            <w:r>
              <w:rPr>
                <w:rFonts w:ascii="Calibri" w:cs="Calibri" w:eastAsia="Calibri" w:hAnsi="Calibri"/>
                <w:color w:val="1A0E25"/>
                <w:sz w:val="19"/>
                <w:szCs w:val="19"/>
              </w:rPr>
              <w:t xml:space="preserve"> : les personnes concernées manquent-elles de moyens pour contester ou faire corriger une décision influencée par l'IA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Aucune décision sur des personnes n'est prise par le Builder. Le consentement permet au répondant de refuser ou d'arrêter.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Indépendance</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Perte de contrôle</w:t>
            </w:r>
            <w:r>
              <w:rPr>
                <w:rFonts w:ascii="Calibri" w:cs="Calibri" w:eastAsia="Calibri" w:hAnsi="Calibri"/>
                <w:color w:val="1A0E25"/>
                <w:sz w:val="19"/>
                <w:szCs w:val="19"/>
              </w:rPr>
              <w:t xml:space="preserve"> : la dépendance à des fournisseurs, des données ou une infrastructure pourrait-elle compromettre l'indépendance de l'organisation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XLSForm est un format ouvert : le questionnaire s'exporte en .xlsx et s'utilise sans Opti', sur KoboToolbox, ODK ou tout outil compatible.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Contenus nuisibles à grande échelle</w:t>
            </w:r>
            <w:r>
              <w:rPr>
                <w:rFonts w:ascii="Calibri" w:cs="Calibri" w:eastAsia="Calibri" w:hAnsi="Calibri"/>
                <w:color w:val="1A0E25"/>
                <w:sz w:val="19"/>
                <w:szCs w:val="19"/>
              </w:rPr>
              <w:t xml:space="preserve"> : le système pourrait-il produire ou amplifier des informations dangereuses à grande échelle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Un questionnaire à la fois, relu et testé avant la collecte.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Risque de protection</w:t>
            </w:r>
            <w:r>
              <w:rPr>
                <w:rFonts w:ascii="Calibri" w:cs="Calibri" w:eastAsia="Calibri" w:hAnsi="Calibri"/>
                <w:color w:val="1A0E25"/>
                <w:sz w:val="19"/>
                <w:szCs w:val="19"/>
              </w:rPr>
              <w:t xml:space="preserve"> : le système pourrait-il créer ou aggraver des risques de protection pour les personnes ou le personnel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Une question mal posée sur un sujet sensible peut blesser ou exposer un répondant. Pour une enquête de protection, VBG ou santé mentale, faire relire le questionnaire par un spécialiste, et revoir cette réponse. </w:t>
            </w:r>
            <w:r>
              <w:rPr>
                <w:rFonts w:ascii="Calibri" w:cs="Calibri" w:eastAsia="Calibri" w:hAnsi="Calibri"/>
                <w:i/>
                <w:iCs/>
                <w:color w:val="8A5A00"/>
                <w:sz w:val="19"/>
                <w:szCs w:val="19"/>
                <w:highlight w:val="yellow"/>
                <w:highlightCs w:val="yellow"/>
              </w:rPr>
              <w:t xml:space="preserve">[à confirmer]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Neutralité</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Exposition aux conflits</w:t>
            </w:r>
            <w:r>
              <w:rPr>
                <w:rFonts w:ascii="Calibri" w:cs="Calibri" w:eastAsia="Calibri" w:hAnsi="Calibri"/>
                <w:color w:val="1A0E25"/>
                <w:sz w:val="19"/>
                <w:szCs w:val="19"/>
              </w:rPr>
              <w:t xml:space="preserve"> : données, fournisseurs ou hébergement pourraient-ils créer un alignement, réel ou perçu, avec une partie au conflit, ou permettre surveillance et coercition ?</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Oui  ☒ Non  ☐ Potentiellement</w:t>
            </w:r>
          </w:p>
          <w:p>
            <w:pPr>
              <w:spacing w:after="50" w:line="252"/>
            </w:pPr>
            <w:r>
              <w:rPr>
                <w:rFonts w:ascii="Calibri" w:cs="Calibri" w:eastAsia="Calibri" w:hAnsi="Calibri"/>
                <w:color w:val="1A0E25"/>
                <w:sz w:val="19"/>
                <w:szCs w:val="19"/>
              </w:rPr>
              <w:t xml:space="preserve">Le Builder ne traite que le questionnaire, pas les réponses. Fournisseurs européens, soumis au RGPD. </w:t>
            </w:r>
            <w:r>
              <w:rPr>
                <w:rFonts w:ascii="Calibri" w:cs="Calibri" w:eastAsia="Calibri" w:hAnsi="Calibri"/>
                <w:i/>
                <w:iCs/>
                <w:color w:val="8A5A00"/>
                <w:sz w:val="19"/>
                <w:szCs w:val="19"/>
                <w:highlight w:val="yellow"/>
                <w:highlightCs w:val="yellow"/>
              </w:rPr>
              <w:t xml:space="preserve">[à confirmer selon votre contexte]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Décision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Une escalade est-elle déclenchée ci-dessus ?  </w:t>
            </w:r>
            <w:r>
              <w:rPr>
                <w:rFonts w:ascii="Calibri" w:cs="Calibri" w:eastAsia="Calibri" w:hAnsi="Calibri"/>
                <w:i/>
                <w:iCs/>
                <w:color w:val="8A5A00"/>
                <w:sz w:val="19"/>
                <w:szCs w:val="19"/>
                <w:highlight w:val="yellow"/>
                <w:highlightCs w:val="yellow"/>
              </w:rPr>
              <w:t xml:space="preserve">[☐ Oui ☐ Non]</w:t>
            </w:r>
          </w:p>
          <w:p>
            <w:pPr>
              <w:spacing w:after="50" w:line="252"/>
            </w:pPr>
            <w:r>
              <w:rPr>
                <w:rFonts w:ascii="Calibri" w:cs="Calibri" w:eastAsia="Calibri" w:hAnsi="Calibri"/>
                <w:color w:val="1A0E25"/>
                <w:sz w:val="19"/>
                <w:szCs w:val="19"/>
              </w:rPr>
              <w:t xml:space="preserve">Si oui, arrêter la fiche allégée ici et passer à la fiche complète avant de poursuivre.</w:t>
            </w:r>
          </w:p>
          <w:p>
            <w:pPr>
              <w:spacing w:after="50" w:line="252"/>
            </w:pPr>
            <w:r>
              <w:rPr>
                <w:rFonts w:ascii="Calibri" w:cs="Calibri" w:eastAsia="Calibri" w:hAnsi="Calibri"/>
                <w:color w:val="1A0E25"/>
                <w:sz w:val="19"/>
                <w:szCs w:val="19"/>
              </w:rPr>
              <w:t xml:space="preserve">Autorité de décision (fonction, nom, date) : </w:t>
            </w:r>
            <w:r>
              <w:rPr>
                <w:rFonts w:ascii="Calibri" w:cs="Calibri" w:eastAsia="Calibri" w:hAnsi="Calibri"/>
                <w:i/>
                <w:iCs/>
                <w:color w:val="8A5A00"/>
                <w:sz w:val="19"/>
                <w:szCs w:val="19"/>
                <w:highlight w:val="yellow"/>
                <w:highlightCs w:val="yellow"/>
              </w:rPr>
              <w:t xml:space="preserve">[à compléter]</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3. Données et modèle</w:t>
      </w:r>
    </w:p>
    <w:p>
      <w:pPr>
        <w:spacing w:after="100" w:line="252"/>
      </w:pPr>
      <w:r>
        <w:rPr>
          <w:rFonts w:ascii="Calibri" w:cs="Calibri" w:eastAsia="Calibri" w:hAnsi="Calibri"/>
          <w:i/>
          <w:iCs/>
          <w:color w:val="5A4878"/>
          <w:sz w:val="18"/>
          <w:szCs w:val="18"/>
        </w:rPr>
        <w:t xml:space="preserve">À remplir par : responsable technique. Objet : la transparence minimale sur les données et le modèle.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Source des données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Votre demande, les informations du projet et de la mission, le questionnaire en cours (noms de variables, types, modalités, et jusqu'à trente lignes pertinentes pour la demande), et, à l'import, le texte du document déposé.</w:t>
            </w:r>
          </w:p>
          <w:p>
            <w:pPr>
              <w:spacing w:after="50" w:line="252"/>
            </w:pPr>
            <w:r>
              <w:rPr>
                <w:rFonts w:ascii="Calibri" w:cs="Calibri" w:eastAsia="Calibri" w:hAnsi="Calibri"/>
                <w:b/>
                <w:bCs/>
                <w:color w:val="1A0E25"/>
                <w:sz w:val="19"/>
                <w:szCs w:val="19"/>
              </w:rPr>
              <w:t xml:space="preserve">Aucune réponse de répondant</w:t>
            </w:r>
            <w:r>
              <w:rPr>
                <w:rFonts w:ascii="Calibri" w:cs="Calibri" w:eastAsia="Calibri" w:hAnsi="Calibri"/>
                <w:color w:val="1A0E25"/>
                <w:sz w:val="19"/>
                <w:szCs w:val="19"/>
              </w:rPr>
              <w:t xml:space="preserve"> : les données collectées ne passent pas par le Builder.</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Données personnelles ?</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i/>
                <w:iCs/>
                <w:color w:val="8A5A00"/>
                <w:sz w:val="19"/>
                <w:szCs w:val="19"/>
                <w:highlight w:val="yellow"/>
                <w:highlightCs w:val="yellow"/>
              </w:rPr>
              <w:t xml:space="preserve">[☐ Oui ☐ Non]</w:t>
            </w:r>
          </w:p>
          <w:p>
            <w:pPr>
              <w:spacing w:after="50" w:line="252"/>
            </w:pPr>
            <w:r>
              <w:rPr>
                <w:rFonts w:ascii="Calibri" w:cs="Calibri" w:eastAsia="Calibri" w:hAnsi="Calibri"/>
                <w:color w:val="1A0E25"/>
                <w:sz w:val="19"/>
                <w:szCs w:val="19"/>
              </w:rPr>
              <w:t xml:space="preserve">En principe « Non » : un questionnaire ne contient pas de données personnelles. « Oui » si le document importé en contient (liste de participants, exemples réels) : les retirer avant l'import, ou référencer votre AIPD.</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Adaptation du modèle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Aucun affinage (fine-tuning) : modèles utilisés tels que fournis par Mistral AI.</w:t>
            </w:r>
          </w:p>
          <w:p>
            <w:pPr>
              <w:spacing w:after="50" w:line="252"/>
            </w:pPr>
            <w:r>
              <w:rPr>
                <w:rFonts w:ascii="Calibri" w:cs="Calibri" w:eastAsia="Calibri" w:hAnsi="Calibri"/>
                <w:color w:val="1A0E25"/>
                <w:sz w:val="19"/>
                <w:szCs w:val="19"/>
              </w:rPr>
              <w:t xml:space="preserve">Consignes rédigées par étape (cadrage, plan, conception, enrichissement, conditions, calculs, traduction). Lexiques déterministes pour lire le vocabulaire des documents (types de questions, codes de modalités, caractère obligatoire) : ce qui y est écrit est transcrit sans IA et sans token.</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Limites connues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Les questions proposées reflètent les pratiques courantes du secteur, pas votre contexte : elles se relisent comme le brouillon d'un collègue.</w:t>
            </w:r>
          </w:p>
          <w:p>
            <w:pPr>
              <w:spacing w:after="50" w:line="252"/>
            </w:pPr>
            <w:r>
              <w:rPr>
                <w:rFonts w:ascii="Calibri" w:cs="Calibri" w:eastAsia="Calibri" w:hAnsi="Calibri"/>
                <w:color w:val="1A0E25"/>
                <w:sz w:val="19"/>
                <w:szCs w:val="19"/>
              </w:rPr>
              <w:t xml:space="preserve">ODK ne signale que la première erreur qu'il rencontre : la boucle de correction revérifie après chaque correction, dans une limite de tours.</w:t>
            </w:r>
          </w:p>
          <w:p>
            <w:pPr>
              <w:spacing w:after="50" w:line="252"/>
            </w:pPr>
            <w:r>
              <w:rPr>
                <w:rFonts w:ascii="Calibri" w:cs="Calibri" w:eastAsia="Calibri" w:hAnsi="Calibri"/>
                <w:color w:val="1A0E25"/>
                <w:sz w:val="19"/>
                <w:szCs w:val="19"/>
              </w:rPr>
              <w:t xml:space="preserve">Un PDF scanné ou mal structuré se lit moins bien qu'un Word : lire les notes d'import avant de partir sur le terrain.</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p>
            <w:pPr>
              <w:spacing w:after="50" w:line="252"/>
            </w:pPr>
            <w:r>
              <w:rPr>
                <w:rFonts w:ascii="Calibri" w:cs="Calibri" w:eastAsia="Calibri" w:hAnsi="Calibri"/>
                <w:color w:val="1A0E25"/>
                <w:sz w:val="19"/>
                <w:szCs w:val="19"/>
              </w:rPr>
              <w:t xml:space="preserve">Confirme que les choix de données et de modèle conviennent à un usage de niveau 1, limites acceptées comprises.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4. Déploiement, suivi et cycle de vie</w:t>
      </w:r>
    </w:p>
    <w:p>
      <w:pPr>
        <w:spacing w:after="100" w:line="252"/>
      </w:pPr>
      <w:r>
        <w:rPr>
          <w:rFonts w:ascii="Calibri" w:cs="Calibri" w:eastAsia="Calibri" w:hAnsi="Calibri"/>
          <w:i/>
          <w:iCs/>
          <w:color w:val="5A4878"/>
          <w:sz w:val="18"/>
          <w:szCs w:val="18"/>
        </w:rPr>
        <w:t xml:space="preserve">À remplir par : responsable de programme, avec un appui technique. Objet : la préparation, un suivi proportionné et la mise hors service.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Préparation opérationnelle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Compétences en place : </w:t>
            </w:r>
            <w:r>
              <w:rPr>
                <w:rFonts w:ascii="Calibri" w:cs="Calibri" w:eastAsia="Calibri" w:hAnsi="Calibri"/>
                <w:i/>
                <w:iCs/>
                <w:color w:val="8A5A00"/>
                <w:sz w:val="19"/>
                <w:szCs w:val="19"/>
                <w:highlight w:val="yellow"/>
                <w:highlightCs w:val="yellow"/>
              </w:rPr>
              <w:t xml:space="preserve">[☐ Oui ☐ Non]</w:t>
            </w:r>
          </w:p>
          <w:p>
            <w:pPr>
              <w:spacing w:after="50" w:line="252"/>
            </w:pPr>
            <w:r>
              <w:rPr>
                <w:rFonts w:ascii="Calibri" w:cs="Calibri" w:eastAsia="Calibri" w:hAnsi="Calibri"/>
                <w:color w:val="1A0E25"/>
                <w:sz w:val="19"/>
                <w:szCs w:val="19"/>
              </w:rPr>
              <w:t xml:space="preserve">Recommandation : la personne qui valide le questionnaire connaît la population interrogée ; un locuteur relit chaque langue ; un test pilote précède la collecte.</w:t>
            </w:r>
          </w:p>
          <w:p>
            <w:pPr>
              <w:spacing w:after="50" w:line="252"/>
            </w:pPr>
            <w:r>
              <w:rPr>
                <w:rFonts w:ascii="Calibri" w:cs="Calibri" w:eastAsia="Calibri" w:hAnsi="Calibri"/>
                <w:color w:val="1A0E25"/>
                <w:sz w:val="19"/>
                <w:szCs w:val="19"/>
              </w:rPr>
              <w:t xml:space="preserve">Infrastructure prête : </w:t>
            </w:r>
            <w:r>
              <w:rPr>
                <w:rFonts w:ascii="Calibri" w:cs="Calibri" w:eastAsia="Calibri" w:hAnsi="Calibri"/>
                <w:i/>
                <w:iCs/>
                <w:color w:val="8A5A00"/>
                <w:sz w:val="19"/>
                <w:szCs w:val="19"/>
                <w:highlight w:val="yellow"/>
                <w:highlightCs w:val="yellow"/>
              </w:rPr>
              <w:t xml:space="preserve">[☐ Oui ☐ Non]</w:t>
            </w:r>
            <w:r>
              <w:rPr>
                <w:rFonts w:ascii="Calibri" w:cs="Calibri" w:eastAsia="Calibri" w:hAnsi="Calibri"/>
                <w:color w:val="1A0E25"/>
                <w:sz w:val="19"/>
                <w:szCs w:val="19"/>
              </w:rPr>
              <w:t xml:space="preserve"> (un navigateur récent et une connexion internet pendant la génération)</w:t>
            </w:r>
          </w:p>
          <w:p>
            <w:pPr>
              <w:spacing w:after="50" w:line="252"/>
            </w:pPr>
            <w:r>
              <w:rPr>
                <w:rFonts w:ascii="Calibri" w:cs="Calibri" w:eastAsia="Calibri" w:hAnsi="Calibri"/>
                <w:color w:val="1A0E25"/>
                <w:sz w:val="19"/>
                <w:szCs w:val="19"/>
              </w:rPr>
              <w:t xml:space="preserve">Budget prêt : </w:t>
            </w:r>
            <w:r>
              <w:rPr>
                <w:rFonts w:ascii="Calibri" w:cs="Calibri" w:eastAsia="Calibri" w:hAnsi="Calibri"/>
                <w:i/>
                <w:iCs/>
                <w:color w:val="8A5A00"/>
                <w:sz w:val="19"/>
                <w:szCs w:val="19"/>
                <w:highlight w:val="yellow"/>
                <w:highlightCs w:val="yellow"/>
              </w:rPr>
              <w:t xml:space="preserve">[☐ Oui ☐ Non]</w:t>
            </w:r>
            <w:r>
              <w:rPr>
                <w:rFonts w:ascii="Calibri" w:cs="Calibri" w:eastAsia="Calibri" w:hAnsi="Calibri"/>
                <w:color w:val="1A0E25"/>
                <w:sz w:val="19"/>
                <w:szCs w:val="19"/>
              </w:rPr>
              <w:t xml:space="preserve"> (l'usage se décompte en tokens selon le forfait Opti' ; voir myoptibot.com/tarifs/)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Suivi</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Qui valide les questionnaires, à quel rythme : </w:t>
            </w:r>
            <w:r>
              <w:rPr>
                <w:rFonts w:ascii="Calibri" w:cs="Calibri" w:eastAsia="Calibri" w:hAnsi="Calibri"/>
                <w:i/>
                <w:iCs/>
                <w:color w:val="8A5A00"/>
                <w:sz w:val="19"/>
                <w:szCs w:val="19"/>
                <w:highlight w:val="yellow"/>
                <w:highlightCs w:val="yellow"/>
              </w:rPr>
              <w:t xml:space="preserve">[fonction, fréquence]</w:t>
            </w:r>
          </w:p>
          <w:p>
            <w:pPr>
              <w:spacing w:after="50" w:line="252"/>
            </w:pPr>
            <w:r>
              <w:rPr>
                <w:rFonts w:ascii="Calibri" w:cs="Calibri" w:eastAsia="Calibri" w:hAnsi="Calibri"/>
                <w:color w:val="1A0E25"/>
                <w:sz w:val="19"/>
                <w:szCs w:val="19"/>
              </w:rPr>
              <w:t xml:space="preserve">Proposition : chaque questionnaire relu, testé dans l'aperçu et en pilote avant la collecte ; revue de cette fiche une fois par an.</w:t>
            </w:r>
          </w:p>
          <w:p>
            <w:pPr>
              <w:spacing w:after="50" w:line="252"/>
            </w:pPr>
            <w:r>
              <w:rPr>
                <w:rFonts w:ascii="Calibri" w:cs="Calibri" w:eastAsia="Calibri" w:hAnsi="Calibri"/>
                <w:b/>
                <w:bCs/>
                <w:color w:val="1A0E25"/>
                <w:sz w:val="19"/>
                <w:szCs w:val="19"/>
              </w:rPr>
              <w:t xml:space="preserve">Déclencheurs de réévaluation</w:t>
            </w:r>
            <w:r>
              <w:rPr>
                <w:rFonts w:ascii="Calibri" w:cs="Calibri" w:eastAsia="Calibri" w:hAnsi="Calibri"/>
                <w:color w:val="1A0E25"/>
                <w:sz w:val="19"/>
                <w:szCs w:val="19"/>
              </w:rPr>
              <w:t xml:space="preserve"> : évolution d'Opti' qui touche aux données ou aux vérifications (annoncée dans l'application et sur la page de méthode) ; changement de fournisseur de modèle ; enquête sur un sujet de protection ; tout incident, par exemple une question inadaptée découverte sur le terrain.</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Mise hors service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Arrêter, c'est cesser d'utiliser le Builder : les questionnaires exportés en .xlsx restent utilisables sans lui. Décision : </w:t>
            </w:r>
            <w:r>
              <w:rPr>
                <w:rFonts w:ascii="Calibri" w:cs="Calibri" w:eastAsia="Calibri" w:hAnsi="Calibri"/>
                <w:i/>
                <w:iCs/>
                <w:color w:val="8A5A00"/>
                <w:sz w:val="19"/>
                <w:szCs w:val="19"/>
                <w:highlight w:val="yellow"/>
                <w:highlightCs w:val="yellow"/>
              </w:rPr>
              <w:t xml:space="preserve">[fonction responsable]</w:t>
            </w:r>
          </w:p>
          <w:p>
            <w:pPr>
              <w:spacing w:after="50" w:line="252"/>
            </w:pPr>
            <w:r>
              <w:rPr>
                <w:rFonts w:ascii="Calibri" w:cs="Calibri" w:eastAsia="Calibri" w:hAnsi="Calibri"/>
                <w:color w:val="1A0E25"/>
                <w:sz w:val="19"/>
                <w:szCs w:val="19"/>
              </w:rPr>
              <w:t xml:space="preserve">Les documents produits restent dans vos fichiers. Les données du projet se suppriment depuis Opti Gemba, et le compte sur demande, selon la politique de confidentialité. Chez Mistral AI, les requêtes sont effacées au bout de 30 jours.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Responsable du suivi</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5. Communautés et gouvernance</w:t>
      </w:r>
    </w:p>
    <w:p>
      <w:pPr>
        <w:spacing w:after="100" w:line="252"/>
      </w:pPr>
      <w:r>
        <w:rPr>
          <w:rFonts w:ascii="Calibri" w:cs="Calibri" w:eastAsia="Calibri" w:hAnsi="Calibri"/>
          <w:i/>
          <w:iCs/>
          <w:color w:val="5A4878"/>
          <w:sz w:val="18"/>
          <w:szCs w:val="18"/>
        </w:rPr>
        <w:t xml:space="preserve">À remplir par : responsable de programme, avec une relecture juridique ou éthique. Objet : la redevabilité et les voies de retour.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Contact avec les communautés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Le système échange-t-il avec des communautés, ou façonne-t-il des décisions sur leur accès à l'assistance, à la protection ou à l'information ?  ☐ O  ☒ N</w:t>
            </w:r>
          </w:p>
          <w:p>
            <w:pPr>
              <w:spacing w:after="50" w:line="252"/>
            </w:pPr>
            <w:r>
              <w:rPr>
                <w:rFonts w:ascii="Calibri" w:cs="Calibri" w:eastAsia="Calibri" w:hAnsi="Calibri"/>
                <w:color w:val="1A0E25"/>
                <w:sz w:val="19"/>
                <w:szCs w:val="19"/>
              </w:rPr>
              <w:t xml:space="preserve">Le Builder, non ; le questionnaire qu'il produit, oui, par l'intermédiaire des enquêteurs. D'où la relecture, le consentement et le test pilote.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Responsable désigné</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Nom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Contact : </w:t>
            </w:r>
            <w:r>
              <w:rPr>
                <w:rFonts w:ascii="Calibri" w:cs="Calibri" w:eastAsia="Calibri" w:hAnsi="Calibri"/>
                <w:i/>
                <w:iCs/>
                <w:color w:val="8A5A00"/>
                <w:sz w:val="19"/>
                <w:szCs w:val="19"/>
                <w:highlight w:val="yellow"/>
                <w:highlightCs w:val="yellow"/>
              </w:rPr>
              <w:t xml:space="preserve">[e-mail]</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Retours et recours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Comment l'équipe ou les enquêteurs signalent une question problématique : </w:t>
            </w:r>
            <w:r>
              <w:rPr>
                <w:rFonts w:ascii="Calibri" w:cs="Calibri" w:eastAsia="Calibri" w:hAnsi="Calibri"/>
                <w:i/>
                <w:iCs/>
                <w:color w:val="8A5A00"/>
                <w:sz w:val="19"/>
                <w:szCs w:val="19"/>
                <w:highlight w:val="yellow"/>
                <w:highlightCs w:val="yellow"/>
              </w:rPr>
              <w:t xml:space="preserve">[canal interne]</w:t>
            </w:r>
            <w:r>
              <w:rPr>
                <w:rFonts w:ascii="Calibri" w:cs="Calibri" w:eastAsia="Calibri" w:hAnsi="Calibri"/>
                <w:color w:val="1A0E25"/>
                <w:sz w:val="19"/>
                <w:szCs w:val="19"/>
              </w:rPr>
              <w:t xml:space="preserve"> ; qui traite : </w:t>
            </w:r>
            <w:r>
              <w:rPr>
                <w:rFonts w:ascii="Calibri" w:cs="Calibri" w:eastAsia="Calibri" w:hAnsi="Calibri"/>
                <w:i/>
                <w:iCs/>
                <w:color w:val="8A5A00"/>
                <w:sz w:val="19"/>
                <w:szCs w:val="19"/>
                <w:highlight w:val="yellow"/>
                <w:highlightCs w:val="yellow"/>
              </w:rPr>
              <w:t xml:space="preserve">[fonction]</w:t>
            </w:r>
            <w:r>
              <w:rPr>
                <w:rFonts w:ascii="Calibri" w:cs="Calibri" w:eastAsia="Calibri" w:hAnsi="Calibri"/>
                <w:color w:val="1A0E25"/>
                <w:sz w:val="19"/>
                <w:szCs w:val="19"/>
              </w:rPr>
              <w:t xml:space="preserve">.</w:t>
            </w:r>
          </w:p>
          <w:p>
            <w:pPr>
              <w:spacing w:after="50" w:line="252"/>
            </w:pPr>
            <w:r>
              <w:rPr>
                <w:rFonts w:ascii="Calibri" w:cs="Calibri" w:eastAsia="Calibri" w:hAnsi="Calibri"/>
                <w:b/>
                <w:bCs/>
                <w:color w:val="1A0E25"/>
                <w:sz w:val="19"/>
                <w:szCs w:val="19"/>
              </w:rPr>
              <w:t xml:space="preserve">Côté éditeur</w:t>
            </w:r>
            <w:r>
              <w:rPr>
                <w:rFonts w:ascii="Calibri" w:cs="Calibri" w:eastAsia="Calibri" w:hAnsi="Calibri"/>
                <w:color w:val="1A0E25"/>
                <w:sz w:val="19"/>
                <w:szCs w:val="19"/>
              </w:rPr>
              <w:t xml:space="preserve"> : une erreur de l'outil se signale à Thomas LEQUEUX Consulting, lequeux-thomas.com/contact-us/.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6. Références et versions</w:t>
      </w:r>
    </w:p>
    <w:p>
      <w:pPr>
        <w:spacing w:after="100" w:line="252"/>
      </w:pPr>
      <w:r>
        <w:rPr>
          <w:rFonts w:ascii="Calibri" w:cs="Calibri" w:eastAsia="Calibri" w:hAnsi="Calibri"/>
          <w:i/>
          <w:iCs/>
          <w:color w:val="5A4878"/>
          <w:sz w:val="18"/>
          <w:szCs w:val="18"/>
        </w:rPr>
        <w:t xml:space="preserve">À remplir par : responsable technique, avec le programme et l'instance de supervision. Objet : la traçabilité et la continuité dans le temps.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Champ</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Réponse</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Rempli par</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Documents liés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ind w:left="260" w:hanging="200"/>
            </w:pPr>
            <w:r>
              <w:rPr>
                <w:rFonts w:ascii="Calibri" w:cs="Calibri" w:eastAsia="Calibri" w:hAnsi="Calibri"/>
                <w:color w:val="1A0E25"/>
                <w:sz w:val="19"/>
                <w:szCs w:val="19"/>
              </w:rPr>
              <w:t xml:space="preserve">• Méthode du XLSForm Builder, vérifications et limites : myoptibot.com/methodologie-xlsform/</w:t>
            </w:r>
          </w:p>
          <w:p>
            <w:pPr>
              <w:spacing w:after="50" w:line="252"/>
              <w:ind w:left="260" w:hanging="200"/>
            </w:pPr>
            <w:r>
              <w:rPr>
                <w:rFonts w:ascii="Calibri" w:cs="Calibri" w:eastAsia="Calibri" w:hAnsi="Calibri"/>
                <w:color w:val="1A0E25"/>
                <w:sz w:val="19"/>
                <w:szCs w:val="19"/>
              </w:rPr>
              <w:t xml:space="preserve">• Politique de confidentialité d'Opti' : lequeux-thomas.com/addin/site/legal/fr/</w:t>
            </w:r>
          </w:p>
          <w:p>
            <w:pPr>
              <w:spacing w:after="50" w:line="252"/>
              <w:ind w:left="260" w:hanging="200"/>
            </w:pPr>
            <w:r>
              <w:rPr>
                <w:rFonts w:ascii="Calibri" w:cs="Calibri" w:eastAsia="Calibri" w:hAnsi="Calibri"/>
                <w:color w:val="1A0E25"/>
                <w:sz w:val="19"/>
                <w:szCs w:val="19"/>
              </w:rPr>
              <w:t xml:space="preserve">• IA éthique et protection des données : myoptibot.com/ia-ethic/</w:t>
            </w:r>
          </w:p>
          <w:p>
            <w:pPr>
              <w:spacing w:after="50" w:line="252"/>
              <w:ind w:left="260" w:hanging="200"/>
            </w:pPr>
            <w:r>
              <w:rPr>
                <w:rFonts w:ascii="Calibri" w:cs="Calibri" w:eastAsia="Calibri" w:hAnsi="Calibri"/>
                <w:color w:val="1A0E25"/>
                <w:sz w:val="19"/>
                <w:szCs w:val="19"/>
              </w:rPr>
              <w:t xml:space="preserve">• Accord de traitement des données de Mistral AI (DPA) : legal.mistral.ai</w:t>
            </w:r>
          </w:p>
          <w:p>
            <w:pPr>
              <w:spacing w:after="50" w:line="252"/>
              <w:ind w:left="260" w:hanging="200"/>
            </w:pPr>
            <w:r>
              <w:rPr>
                <w:rFonts w:ascii="Calibri" w:cs="Calibri" w:eastAsia="Calibri" w:hAnsi="Calibri"/>
                <w:color w:val="1A0E25"/>
                <w:sz w:val="19"/>
                <w:szCs w:val="19"/>
              </w:rPr>
              <w:t xml:space="preserve">• SAFE AI Tools &amp; Guidance v1.1, CDAC Network : cdacnetwork.org/safe-ai</w:t>
            </w:r>
          </w:p>
          <w:p>
            <w:pPr>
              <w:spacing w:after="50" w:line="252"/>
              <w:ind w:left="260" w:hanging="200"/>
            </w:pPr>
            <w:r>
              <w:rPr>
                <w:rFonts w:ascii="Calibri" w:cs="Calibri" w:eastAsia="Calibri" w:hAnsi="Calibri"/>
                <w:color w:val="1A0E25"/>
                <w:sz w:val="19"/>
                <w:szCs w:val="19"/>
              </w:rPr>
              <w:t xml:space="preserve">• Votre évaluation d'impact SAFE AI : </w:t>
            </w:r>
            <w:r>
              <w:rPr>
                <w:rFonts w:ascii="Calibri" w:cs="Calibri" w:eastAsia="Calibri" w:hAnsi="Calibri"/>
                <w:i/>
                <w:iCs/>
                <w:color w:val="8A5A00"/>
                <w:sz w:val="19"/>
                <w:szCs w:val="19"/>
                <w:highlight w:val="yellow"/>
                <w:highlightCs w:val="yellow"/>
              </w:rPr>
              <w:t xml:space="preserve">[référence]</w:t>
            </w:r>
          </w:p>
          <w:p>
            <w:pPr>
              <w:spacing w:after="50" w:line="252"/>
              <w:ind w:left="260" w:hanging="200"/>
            </w:pPr>
            <w:r>
              <w:rPr>
                <w:rFonts w:ascii="Calibri" w:cs="Calibri" w:eastAsia="Calibri" w:hAnsi="Calibri"/>
                <w:color w:val="1A0E25"/>
                <w:sz w:val="19"/>
                <w:szCs w:val="19"/>
              </w:rPr>
              <w:t xml:space="preserve">• Votre analyse d'impact relative à la protection des données (AIPD), le cas échéant : </w:t>
            </w:r>
            <w:r>
              <w:rPr>
                <w:rFonts w:ascii="Calibri" w:cs="Calibri" w:eastAsia="Calibri" w:hAnsi="Calibri"/>
                <w:i/>
                <w:iCs/>
                <w:color w:val="8A5A00"/>
                <w:sz w:val="19"/>
                <w:szCs w:val="19"/>
                <w:highlight w:val="yellow"/>
                <w:highlightCs w:val="yellow"/>
              </w:rPr>
              <w:t xml:space="preserve">[référence]</w:t>
            </w:r>
          </w:p>
          <w:p>
            <w:pPr>
              <w:spacing w:after="50" w:line="252"/>
              <w:ind w:left="260" w:hanging="200"/>
            </w:pPr>
            <w:r>
              <w:rPr>
                <w:rFonts w:ascii="Calibri" w:cs="Calibri" w:eastAsia="Calibri" w:hAnsi="Calibri"/>
                <w:color w:val="1A0E25"/>
                <w:sz w:val="19"/>
                <w:szCs w:val="19"/>
              </w:rPr>
              <w:t xml:space="preserve">• Vos politiques applicables (protection des données, usage de l'IA) : </w:t>
            </w:r>
            <w:r>
              <w:rPr>
                <w:rFonts w:ascii="Calibri" w:cs="Calibri" w:eastAsia="Calibri" w:hAnsi="Calibri"/>
                <w:i/>
                <w:iCs/>
                <w:color w:val="8A5A00"/>
                <w:sz w:val="19"/>
                <w:szCs w:val="19"/>
                <w:highlight w:val="yellow"/>
                <w:highlightCs w:val="yellow"/>
              </w:rPr>
              <w:t xml:space="preserve">[références]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à confirmer par vous</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Validation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Cette fiche est le registre minimal de gouvernance de cet usage de l'IA, à mettre à jour si l'usage change. La personne responsable confirme qu'elle est complète et à jour.</w:t>
            </w:r>
          </w:p>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 </w:t>
            </w:r>
            <w:r>
              <w:rPr>
                <w:rFonts w:ascii="Calibri" w:cs="Calibri" w:eastAsia="Calibri" w:hAnsi="Calibri"/>
                <w:i/>
                <w:iCs/>
                <w:color w:val="8A5A00"/>
                <w:sz w:val="19"/>
                <w:szCs w:val="19"/>
                <w:highlight w:val="yellow"/>
                <w:highlightCs w:val="yellow"/>
              </w:rPr>
              <w:t xml:space="preserve">[nom]</w:t>
            </w:r>
          </w:p>
          <w:p>
            <w:pPr>
              <w:spacing w:after="50" w:line="252"/>
            </w:pPr>
            <w:r>
              <w:rPr>
                <w:rFonts w:ascii="Calibri" w:cs="Calibri" w:eastAsia="Calibri" w:hAnsi="Calibri"/>
                <w:color w:val="1A0E25"/>
                <w:sz w:val="19"/>
                <w:szCs w:val="19"/>
              </w:rPr>
              <w:t xml:space="preserve">Fonction : </w:t>
            </w:r>
            <w:r>
              <w:rPr>
                <w:rFonts w:ascii="Calibri" w:cs="Calibri" w:eastAsia="Calibri" w:hAnsi="Calibri"/>
                <w:i/>
                <w:iCs/>
                <w:color w:val="8A5A00"/>
                <w:sz w:val="19"/>
                <w:szCs w:val="19"/>
                <w:highlight w:val="yellow"/>
                <w:highlightCs w:val="yellow"/>
              </w:rPr>
              <w:t xml:space="preserve">[fonction]</w:t>
            </w:r>
          </w:p>
          <w:p>
            <w:pPr>
              <w:spacing w:after="50" w:line="252"/>
            </w:pPr>
            <w:r>
              <w:rPr>
                <w:rFonts w:ascii="Calibri" w:cs="Calibri" w:eastAsia="Calibri" w:hAnsi="Calibri"/>
                <w:color w:val="1A0E25"/>
                <w:sz w:val="19"/>
                <w:szCs w:val="19"/>
              </w:rPr>
              <w:t xml:space="preserve">Date : </w:t>
            </w:r>
            <w:r>
              <w:rPr>
                <w:rFonts w:ascii="Calibri" w:cs="Calibri" w:eastAsia="Calibri" w:hAnsi="Calibri"/>
                <w:i/>
                <w:iCs/>
                <w:color w:val="8A5A00"/>
                <w:sz w:val="19"/>
                <w:szCs w:val="19"/>
                <w:highlight w:val="yellow"/>
                <w:highlightCs w:val="yellow"/>
              </w:rPr>
              <w:t xml:space="preserve">[JJ/MM/AA]</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Votre organisation</w:t>
            </w:r>
          </w:p>
        </w:tc>
      </w:tr>
    </w:tbl>
    <w:p>
      <w:pPr>
        <w:spacing w:after="160"/>
      </w:pPr>
    </w:p>
    <w:p>
      <w:pPr>
        <w:spacing w:after="60" w:line="252"/>
      </w:pPr>
      <w:r>
        <w:rPr>
          <w:rFonts w:ascii="Calibri" w:cs="Calibri" w:eastAsia="Calibri" w:hAnsi="Calibri"/>
          <w:b/>
          <w:bCs/>
          <w:color w:val="3D1576"/>
          <w:sz w:val="21"/>
          <w:szCs w:val="21"/>
        </w:rPr>
        <w:t xml:space="preserve">Table des versions</w:t>
      </w:r>
    </w:p>
    <w:p>
      <w:pPr>
        <w:spacing w:after="100" w:line="252"/>
      </w:pPr>
      <w:r>
        <w:rPr>
          <w:rFonts w:ascii="Calibri" w:cs="Calibri" w:eastAsia="Calibri" w:hAnsi="Calibri"/>
          <w:i/>
          <w:iCs/>
          <w:color w:val="5A4878"/>
          <w:sz w:val="18"/>
          <w:szCs w:val="18"/>
        </w:rPr>
        <w:t xml:space="preserve">À mettre à jour à chaque changement important : évolution du modèle ou de l'outil, changement de fournisseur, changement de périmètre, incident, revue programmée.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3300"/>
        <w:gridCol w:w="3538"/>
      </w:tblGrid>
      <w:tr>
        <w:trPr>
          <w:tblHeader/>
        </w:trPr>
        <w:tc>
          <w:tcPr>
            <w:tcW w:type="dxa" w:w="11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Version</w:t>
            </w:r>
          </w:p>
        </w:tc>
        <w:tc>
          <w:tcPr>
            <w:tcW w:type="dxa" w:w="17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Date (JJ/MM/AA)</w:t>
            </w:r>
          </w:p>
        </w:tc>
        <w:tc>
          <w:tcPr>
            <w:tcW w:type="dxa" w:w="33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Approbateur (nom et contact)</w:t>
            </w:r>
          </w:p>
        </w:tc>
        <w:tc>
          <w:tcPr>
            <w:tcW w:type="dxa" w:w="35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Motif</w:t>
            </w: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0.1</w:t>
            </w: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26/09/26</w:t>
            </w: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Opti' (Thomas LEQUEUX Consulting)</w:t>
            </w: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Pré-remplissage à partir de la documentation publique d'Opti'</w:t>
            </w: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D1576" w:sz="24"/>
              <w:bottom w:val="none" w:color="FFFFFF" w:sz="0"/>
              <w:right w:val="none" w:color="FFFFFF" w:sz="0"/>
            </w:tcBorders>
            <w:shd w:fill="F4EAFA" w:color="auto" w:val="clear"/>
            <w:tcMar>
              <w:top w:type="dxa" w:w="140"/>
              <w:left w:type="dxa" w:w="220"/>
              <w:bottom w:type="dxa" w:w="140"/>
              <w:right w:type="dxa" w:w="220"/>
            </w:tcMar>
          </w:tcPr>
          <w:p>
            <w:pPr>
              <w:spacing w:after="80"/>
            </w:pPr>
            <w:r>
              <w:rPr>
                <w:rFonts w:ascii="Calibri" w:cs="Calibri" w:eastAsia="Calibri" w:hAnsi="Calibri"/>
                <w:b/>
                <w:bCs/>
                <w:color w:val="3D1576"/>
                <w:sz w:val="21"/>
                <w:szCs w:val="21"/>
              </w:rPr>
              <w:t xml:space="preserve">À retenir</w:t>
            </w:r>
          </w:p>
          <w:p>
            <w:pPr>
              <w:spacing w:after="60" w:line="252"/>
            </w:pPr>
            <w:r>
              <w:rPr>
                <w:rFonts w:ascii="Calibri" w:cs="Calibri" w:eastAsia="Calibri" w:hAnsi="Calibri"/>
                <w:color w:val="1A0E25"/>
                <w:sz w:val="20"/>
                <w:szCs w:val="20"/>
              </w:rPr>
              <w:t xml:space="preserve">Rappel du cadre : « Si ce n'est pas consigné dans la fiche de transparence, ce n'est pas considéré comme gouverné par SAFE AI. »</w:t>
            </w:r>
          </w:p>
        </w:tc>
      </w:tr>
    </w:tbl>
    <w:sectPr>
      <w:headerReference w:type="default" r:id="rId7"/>
      <w:footerReference w:type="default" r:id="rId8"/>
      <w:footerReference w:type="first" r:id="rId9"/>
      <w:pgSz w:w="11906" w:h="16838" w:orient="portrait"/>
      <w:pgMar w:top="1134" w:right="1134" w:bottom="1134"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5A4878"/>
        <w:sz w:val="15"/>
        <w:szCs w:val="15"/>
      </w:rPr>
      <w:t xml:space="preserve">Fiche pré-remplie par Opti' · myoptibot.com · à compléter et adapter par votre organisation</w:t>
    </w:r>
    <w:r>
      <w:rPr>
        <w:rFonts w:ascii="Calibri" w:cs="Calibri" w:eastAsia="Calibri" w:hAnsi="Calibri"/>
        <w:color w:val="5A4878"/>
        <w:sz w:val="15"/>
        <w:szCs w:val="15"/>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A4878"/>
        <w:sz w:val="15"/>
        <w:szCs w:val="15"/>
      </w:rPr>
      <w:t xml:space="preserve">Fiche pré-remplie par Opti' · myoptibot.com · à compléter et adapter par votre organisation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4878"/>
        <w:sz w:val="15"/>
        <w:szCs w:val="15"/>
      </w:rPr>
      <w:t xml:space="preserve">Fiche de transparence SAFE AI · version allégée · Conception d'un questionnaire XLSForm avec Opti'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3D1576"/>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8a0fbb5acc78ddac30861d92e4e15c8dfdb3467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transparence SAFE AI : Conception d'un questionnaire XLSForm avec Opti'</dc:title>
  <dc:creator>Opti' · Thomas LEQUEUX Consulting</dc:creator>
  <cp:lastModifiedBy>Un-named</cp:lastModifiedBy>
  <cp:revision>1</cp:revision>
  <dcterms:created xsi:type="dcterms:W3CDTF">2026-09-26T10:12:17.353Z</dcterms:created>
  <dcterms:modified xsi:type="dcterms:W3CDTF">2026-09-26T10:12:17.353Z</dcterms:modified>
</cp:coreProperties>
</file>

<file path=docProps/custom.xml><?xml version="1.0" encoding="utf-8"?>
<Properties xmlns="http://schemas.openxmlformats.org/officeDocument/2006/custom-properties" xmlns:vt="http://schemas.openxmlformats.org/officeDocument/2006/docPropsVTypes"/>
</file>